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0749" w:rsidRDefault="00D1409D">
      <w:pPr>
        <w:jc w:val="center"/>
        <w:rPr>
          <w:rFonts w:ascii="Calibri" w:eastAsia="Calibri" w:hAnsi="Calibri" w:cs="Calibri"/>
          <w:b/>
          <w:sz w:val="28"/>
        </w:rPr>
      </w:pPr>
      <w:r>
        <w:object w:dxaOrig="1483" w:dyaOrig="856">
          <v:rect id="rectole0000000000" o:spid="_x0000_i1025" style="width:74.25pt;height:42.75pt" o:ole="" o:preferrelative="t" stroked="f">
            <v:imagedata r:id="rId6" o:title=""/>
          </v:rect>
          <o:OLEObject Type="Embed" ProgID="StaticMetafile" ShapeID="rectole0000000000" DrawAspect="Content" ObjectID="_1525175863" r:id="rId7"/>
        </w:object>
      </w:r>
    </w:p>
    <w:p w:rsidR="00380749" w:rsidRDefault="00D1409D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Hang It Up!! Cell Phones, Texting and Car Crashes</w:t>
      </w:r>
    </w:p>
    <w:p w:rsidR="00380749" w:rsidRDefault="00D1409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u w:val="single"/>
        </w:rPr>
        <w:t>Cell phone-related crashes have increased for the third consecutive year and now account for 27% of all crashes,</w:t>
      </w:r>
      <w:r>
        <w:rPr>
          <w:rFonts w:ascii="Calibri" w:eastAsia="Calibri" w:hAnsi="Calibri" w:cs="Calibri"/>
        </w:rPr>
        <w:t> according to the National Safety Council. The estimate includes crashes involving drivers who are texting or talking on handheld or hands-free cell phones.</w:t>
      </w:r>
    </w:p>
    <w:p w:rsidR="00380749" w:rsidRDefault="00D1409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council estimates texting-related crashes jumped from 5 percent to 6 percent while crashes invo</w:t>
      </w:r>
      <w:r>
        <w:rPr>
          <w:rFonts w:ascii="Calibri" w:eastAsia="Calibri" w:hAnsi="Calibri" w:cs="Calibri"/>
        </w:rPr>
        <w:t>lving drivers talking on cell phones remained at 21 percent.</w:t>
      </w:r>
    </w:p>
    <w:p w:rsidR="00380749" w:rsidRDefault="00D1409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“The incredible connectivity enabled by technology has resulted in a very dangerous environment behind the wheel,” said Deborah A.P. Hersman, president and CEO of the National Safety Council. “Wh</w:t>
      </w:r>
      <w:r>
        <w:rPr>
          <w:rFonts w:ascii="Calibri" w:eastAsia="Calibri" w:hAnsi="Calibri" w:cs="Calibri"/>
        </w:rPr>
        <w:t>ile the public understands the risks associated with distracted driving, the data shows the behavior continues. We need better education, laws and enforcement to make our roads safer for everyone.”</w:t>
      </w:r>
    </w:p>
    <w:p w:rsidR="00380749" w:rsidRDefault="00D1409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NSC calculates its estimate based on a model that uses</w:t>
      </w:r>
      <w:r>
        <w:rPr>
          <w:rFonts w:ascii="Calibri" w:eastAsia="Calibri" w:hAnsi="Calibri" w:cs="Calibri"/>
        </w:rPr>
        <w:t xml:space="preserve"> inputs from federal fatality data, observational data and research into the crash risks associated with various forms of cell phone use.</w:t>
      </w:r>
    </w:p>
    <w:p w:rsidR="00380749" w:rsidRDefault="00D1409D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Texting increases a driver’s crash risk at least eight times; drivers talking on either handheld or hands-free cell ph</w:t>
      </w:r>
      <w:r>
        <w:rPr>
          <w:rFonts w:ascii="Calibri" w:eastAsia="Calibri" w:hAnsi="Calibri" w:cs="Calibri"/>
        </w:rPr>
        <w:t>ones are four times as likely to crash.</w:t>
      </w:r>
    </w:p>
    <w:p w:rsidR="00380749" w:rsidRDefault="00D1409D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Texting at 55 MPH keeps your eyes off the road for the length of a football field.</w:t>
      </w:r>
    </w:p>
    <w:p w:rsidR="00380749" w:rsidRDefault="00D1409D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28% of accidents are from texting.</w:t>
      </w:r>
    </w:p>
    <w:p w:rsidR="00380749" w:rsidRDefault="00D1409D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 are 23 times more likely to crash while texting.</w:t>
      </w:r>
    </w:p>
    <w:p w:rsidR="00380749" w:rsidRDefault="00D1409D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the U.S. a minimum of 9 people die everyda</w:t>
      </w:r>
      <w:r>
        <w:rPr>
          <w:rFonts w:ascii="Calibri" w:eastAsia="Calibri" w:hAnsi="Calibri" w:cs="Calibri"/>
        </w:rPr>
        <w:t>y as a result of Distracted Driving</w:t>
      </w:r>
    </w:p>
    <w:p w:rsidR="00380749" w:rsidRDefault="00D1409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NSC created the annual estimate because cell phone-related crashes are not well represented in federal fatality data. </w:t>
      </w:r>
    </w:p>
    <w:p w:rsidR="00380749" w:rsidRDefault="00380749">
      <w:pPr>
        <w:rPr>
          <w:rFonts w:ascii="Calibri" w:eastAsia="Calibri" w:hAnsi="Calibri" w:cs="Calibri"/>
        </w:rPr>
      </w:pPr>
    </w:p>
    <w:p w:rsidR="00380749" w:rsidRDefault="00380749">
      <w:pPr>
        <w:rPr>
          <w:rFonts w:ascii="Calibri" w:eastAsia="Calibri" w:hAnsi="Calibri" w:cs="Calibri"/>
        </w:rPr>
      </w:pPr>
    </w:p>
    <w:p w:rsidR="00380749" w:rsidRDefault="00380749">
      <w:pPr>
        <w:rPr>
          <w:rFonts w:ascii="Calibri" w:eastAsia="Calibri" w:hAnsi="Calibri" w:cs="Calibri"/>
        </w:rPr>
      </w:pPr>
    </w:p>
    <w:p w:rsidR="00380749" w:rsidRDefault="00D1409D">
      <w:pPr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For more information contact: </w:t>
      </w:r>
      <w:r>
        <w:rPr>
          <w:rFonts w:ascii="Calibri" w:eastAsia="Calibri" w:hAnsi="Calibri" w:cs="Calibri"/>
          <w:b/>
          <w:i/>
        </w:rPr>
        <w:t xml:space="preserve">Bob Cannell </w:t>
      </w:r>
      <w:r>
        <w:rPr>
          <w:rFonts w:ascii="Calibri" w:eastAsia="Calibri" w:hAnsi="Calibri" w:cs="Calibri"/>
          <w:i/>
        </w:rPr>
        <w:t xml:space="preserve"> (614) 706-8128 or </w:t>
      </w:r>
      <w:hyperlink r:id="rId8">
        <w:r>
          <w:rPr>
            <w:rFonts w:ascii="Calibri" w:eastAsia="Calibri" w:hAnsi="Calibri" w:cs="Calibri"/>
            <w:b/>
            <w:i/>
            <w:color w:val="0000FF"/>
            <w:u w:val="single"/>
          </w:rPr>
          <w:t>bcannell@riskcontrol360.com</w:t>
        </w:r>
      </w:hyperlink>
    </w:p>
    <w:p w:rsidR="00380749" w:rsidRDefault="00380749">
      <w:pPr>
        <w:rPr>
          <w:rFonts w:ascii="Calibri" w:eastAsia="Calibri" w:hAnsi="Calibri" w:cs="Calibri"/>
        </w:rPr>
      </w:pPr>
    </w:p>
    <w:p w:rsidR="00380749" w:rsidRDefault="00380749">
      <w:pPr>
        <w:rPr>
          <w:rFonts w:ascii="Calibri" w:eastAsia="Calibri" w:hAnsi="Calibri" w:cs="Calibri"/>
        </w:rPr>
      </w:pPr>
    </w:p>
    <w:sectPr w:rsidR="00380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07673"/>
    <w:multiLevelType w:val="multilevel"/>
    <w:tmpl w:val="CFE4F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49"/>
    <w:rsid w:val="00380749"/>
    <w:rsid w:val="00D1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annell@riskcontrol360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Rawls</dc:creator>
  <cp:lastModifiedBy>Denise Rawls</cp:lastModifiedBy>
  <cp:revision>2</cp:revision>
  <dcterms:created xsi:type="dcterms:W3CDTF">2016-05-19T19:11:00Z</dcterms:created>
  <dcterms:modified xsi:type="dcterms:W3CDTF">2016-05-19T19:11:00Z</dcterms:modified>
</cp:coreProperties>
</file>